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 per esercizi di commercio al dettaglio - media struttura di vendita con superficie fino a mq. 1.500.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